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8560" w14:textId="3E7859BE" w:rsidR="00153857" w:rsidRDefault="00D1408D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53857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0" allowOverlap="0" wp14:anchorId="6A5630CD" wp14:editId="2D5BB479">
            <wp:simplePos x="0" y="0"/>
            <wp:positionH relativeFrom="margin">
              <wp:posOffset>-416864</wp:posOffset>
            </wp:positionH>
            <wp:positionV relativeFrom="page">
              <wp:posOffset>548032</wp:posOffset>
            </wp:positionV>
            <wp:extent cx="6602095" cy="643890"/>
            <wp:effectExtent l="0" t="0" r="8255" b="381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09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13F1E" w14:textId="77777777" w:rsidR="00153857" w:rsidRDefault="00153857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C2EE7F1" w14:textId="0EFA96D0" w:rsidR="00EA4EB4" w:rsidRDefault="00E806B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53857">
        <w:rPr>
          <w:rFonts w:ascii="Arial" w:hAnsi="Arial" w:cs="Arial"/>
          <w:b/>
          <w:bCs/>
          <w:sz w:val="28"/>
          <w:szCs w:val="28"/>
        </w:rPr>
        <w:t>V</w:t>
      </w:r>
      <w:r w:rsidR="00EA4EB4" w:rsidRPr="00153857">
        <w:rPr>
          <w:rFonts w:ascii="Arial" w:hAnsi="Arial" w:cs="Arial"/>
          <w:b/>
          <w:bCs/>
          <w:sz w:val="28"/>
          <w:szCs w:val="28"/>
        </w:rPr>
        <w:t>LOGA</w:t>
      </w:r>
    </w:p>
    <w:p w14:paraId="5A1F2985" w14:textId="77777777" w:rsidR="00153857" w:rsidRDefault="00153857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E67A934" w14:textId="77777777" w:rsidR="00153857" w:rsidRPr="00153857" w:rsidRDefault="00153857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7E84D25A" w14:textId="77777777" w:rsidR="00EA4EB4" w:rsidRPr="00153857" w:rsidRDefault="00E806B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53857">
        <w:rPr>
          <w:rFonts w:ascii="Arial" w:hAnsi="Arial" w:cs="Arial"/>
          <w:b/>
          <w:bCs/>
          <w:sz w:val="28"/>
          <w:szCs w:val="28"/>
        </w:rPr>
        <w:t xml:space="preserve"> 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za dodelitev finančnih sredstev </w:t>
      </w:r>
    </w:p>
    <w:p w14:paraId="4886C3AD" w14:textId="5C67777F" w:rsidR="00021F6C" w:rsidRPr="00153857" w:rsidRDefault="00E806B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za ohranjanje in razvoj kmetijstva, gozdarstva in </w:t>
      </w:r>
      <w:r w:rsidR="00620D5C" w:rsidRPr="00153857">
        <w:rPr>
          <w:rFonts w:ascii="Arial" w:hAnsi="Arial" w:cs="Arial"/>
          <w:b/>
          <w:bCs/>
          <w:sz w:val="20"/>
          <w:szCs w:val="20"/>
        </w:rPr>
        <w:t>po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deželja v Občini </w:t>
      </w:r>
      <w:r w:rsidR="00EA4EB4" w:rsidRPr="00153857">
        <w:rPr>
          <w:rFonts w:ascii="Arial" w:hAnsi="Arial" w:cs="Arial"/>
          <w:b/>
          <w:bCs/>
          <w:sz w:val="20"/>
          <w:szCs w:val="20"/>
        </w:rPr>
        <w:t xml:space="preserve">NAZARJE </w:t>
      </w:r>
      <w:r w:rsidRPr="00153857">
        <w:rPr>
          <w:rFonts w:ascii="Arial" w:hAnsi="Arial" w:cs="Arial"/>
          <w:b/>
          <w:bCs/>
          <w:sz w:val="20"/>
          <w:szCs w:val="20"/>
        </w:rPr>
        <w:t>v letu 20</w:t>
      </w:r>
      <w:r w:rsidR="000D6F3F" w:rsidRPr="00153857">
        <w:rPr>
          <w:rFonts w:ascii="Arial" w:hAnsi="Arial" w:cs="Arial"/>
          <w:b/>
          <w:bCs/>
          <w:sz w:val="20"/>
          <w:szCs w:val="20"/>
        </w:rPr>
        <w:t>2</w:t>
      </w:r>
      <w:r w:rsidR="005F0B7E" w:rsidRPr="00153857">
        <w:rPr>
          <w:rFonts w:ascii="Arial" w:hAnsi="Arial" w:cs="Arial"/>
          <w:b/>
          <w:bCs/>
          <w:sz w:val="20"/>
          <w:szCs w:val="20"/>
        </w:rPr>
        <w:t>5</w:t>
      </w:r>
    </w:p>
    <w:p w14:paraId="750D9CC9" w14:textId="1E676AF2" w:rsidR="00E479E9" w:rsidRPr="00153857" w:rsidRDefault="00E479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B94C190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644BC2A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153857">
        <w:rPr>
          <w:rFonts w:ascii="Arial" w:hAnsi="Arial" w:cs="Arial"/>
          <w:b/>
          <w:iCs/>
          <w:sz w:val="20"/>
          <w:szCs w:val="20"/>
          <w:u w:val="single"/>
        </w:rPr>
        <w:t>Podatki o vlagatelju</w:t>
      </w:r>
    </w:p>
    <w:p w14:paraId="35F35586" w14:textId="77777777" w:rsidR="006E3B3C" w:rsidRPr="00153857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30"/>
        <w:gridCol w:w="5732"/>
      </w:tblGrid>
      <w:tr w:rsidR="00233565" w:rsidRPr="00153857" w14:paraId="1EFF1B52" w14:textId="77777777" w:rsidTr="00233565">
        <w:tc>
          <w:tcPr>
            <w:tcW w:w="3369" w:type="dxa"/>
          </w:tcPr>
          <w:p w14:paraId="5324CD58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5E696BD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Ime in priimek vlagatelja oz. naziv</w:t>
            </w:r>
          </w:p>
        </w:tc>
        <w:tc>
          <w:tcPr>
            <w:tcW w:w="5837" w:type="dxa"/>
          </w:tcPr>
          <w:p w14:paraId="64888AA0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4ACB75E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69D3217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A31AE79" w14:textId="00CF8F39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16B8A78D" w14:textId="77777777" w:rsidTr="00233565">
        <w:tc>
          <w:tcPr>
            <w:tcW w:w="3369" w:type="dxa"/>
          </w:tcPr>
          <w:p w14:paraId="3BC7D794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CA62AD8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Naslov</w:t>
            </w:r>
          </w:p>
        </w:tc>
        <w:tc>
          <w:tcPr>
            <w:tcW w:w="5837" w:type="dxa"/>
          </w:tcPr>
          <w:p w14:paraId="42DFB136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5DFC861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1588132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C697C2" w14:textId="47D8B466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359BEA60" w14:textId="77777777" w:rsidTr="00233565">
        <w:tc>
          <w:tcPr>
            <w:tcW w:w="3369" w:type="dxa"/>
          </w:tcPr>
          <w:p w14:paraId="450076EF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DDF76D5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Matična številka</w:t>
            </w:r>
          </w:p>
        </w:tc>
        <w:tc>
          <w:tcPr>
            <w:tcW w:w="5837" w:type="dxa"/>
          </w:tcPr>
          <w:p w14:paraId="48F5B1DB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C3A4347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DAFABB6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0DE9236" w14:textId="77777777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60B8DC16" w14:textId="77777777" w:rsidTr="00233565">
        <w:tc>
          <w:tcPr>
            <w:tcW w:w="3369" w:type="dxa"/>
          </w:tcPr>
          <w:p w14:paraId="397B26AA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4870DAA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Davčna številka</w:t>
            </w:r>
          </w:p>
        </w:tc>
        <w:tc>
          <w:tcPr>
            <w:tcW w:w="5837" w:type="dxa"/>
          </w:tcPr>
          <w:p w14:paraId="6D3A68FB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1F089A9" w14:textId="77777777" w:rsidR="00E92D6A" w:rsidRDefault="00E92D6A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10F093A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C241EA8" w14:textId="77777777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7FDEE688" w14:textId="77777777" w:rsidTr="00233565">
        <w:tc>
          <w:tcPr>
            <w:tcW w:w="3369" w:type="dxa"/>
          </w:tcPr>
          <w:p w14:paraId="2EE015A7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KMG-MID kmetijskega gospodarstva</w:t>
            </w:r>
          </w:p>
        </w:tc>
        <w:tc>
          <w:tcPr>
            <w:tcW w:w="5837" w:type="dxa"/>
          </w:tcPr>
          <w:p w14:paraId="0C1B604B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5A56DD5" w14:textId="77777777" w:rsidR="00E92D6A" w:rsidRDefault="00E92D6A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9296BBF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5AB8374" w14:textId="2685EC8E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414387F7" w14:textId="77777777" w:rsidTr="00233565">
        <w:tc>
          <w:tcPr>
            <w:tcW w:w="3369" w:type="dxa"/>
          </w:tcPr>
          <w:p w14:paraId="253EF71A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B9A787C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Številka TRR in banka</w:t>
            </w:r>
          </w:p>
        </w:tc>
        <w:tc>
          <w:tcPr>
            <w:tcW w:w="5837" w:type="dxa"/>
          </w:tcPr>
          <w:p w14:paraId="0E0A7EF1" w14:textId="77777777" w:rsidR="00233565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8116B96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BFC1697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00D174B" w14:textId="77777777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7BCD449B" w14:textId="77777777" w:rsidTr="00233565">
        <w:tc>
          <w:tcPr>
            <w:tcW w:w="3369" w:type="dxa"/>
          </w:tcPr>
          <w:p w14:paraId="56C3E1FA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3C10618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5837" w:type="dxa"/>
          </w:tcPr>
          <w:p w14:paraId="6A36CF71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21B36FF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F0A0906" w14:textId="77777777" w:rsidR="00E92D6A" w:rsidRDefault="00E92D6A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F138B22" w14:textId="63B85690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3565" w:rsidRPr="00153857" w14:paraId="38AA480A" w14:textId="77777777" w:rsidTr="00233565">
        <w:tc>
          <w:tcPr>
            <w:tcW w:w="3369" w:type="dxa"/>
          </w:tcPr>
          <w:p w14:paraId="0CCDE36D" w14:textId="77777777" w:rsidR="00233565" w:rsidRPr="00153857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Status vlagatelja – zavezanec za DDV (ustrezno obkroži)</w:t>
            </w:r>
          </w:p>
        </w:tc>
        <w:tc>
          <w:tcPr>
            <w:tcW w:w="5837" w:type="dxa"/>
          </w:tcPr>
          <w:p w14:paraId="475C71E4" w14:textId="77777777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5AF7960" w14:textId="77777777" w:rsidR="00233565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DA                                   NE</w:t>
            </w:r>
          </w:p>
          <w:p w14:paraId="0B26B31A" w14:textId="77777777" w:rsidR="00D1408D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EA630C9" w14:textId="77777777" w:rsidR="00D1408D" w:rsidRPr="00153857" w:rsidRDefault="00D1408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9A8A3C" w14:textId="441F1236" w:rsidR="006E3B3C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94AFC06" w14:textId="77777777" w:rsidR="00D1408D" w:rsidRPr="00153857" w:rsidRDefault="00D140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05DF45" w14:textId="77777777" w:rsidR="00153857" w:rsidRPr="00D1408D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EB6217F" w14:textId="77777777" w:rsidR="00021F6C" w:rsidRPr="00D1408D" w:rsidRDefault="00E806B6" w:rsidP="00E92D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1408D">
        <w:rPr>
          <w:rFonts w:ascii="Arial" w:hAnsi="Arial" w:cs="Arial"/>
          <w:b/>
          <w:sz w:val="20"/>
          <w:szCs w:val="20"/>
          <w:u w:val="single"/>
        </w:rPr>
        <w:t>se prijavljam na javni razpis za naslednje ukrepe (označite):</w:t>
      </w:r>
    </w:p>
    <w:p w14:paraId="2C2FEF29" w14:textId="77777777" w:rsidR="00EA76E9" w:rsidRPr="00D1408D" w:rsidRDefault="00EA76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349A5F" w14:textId="77777777" w:rsid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74CC21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685B7B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7188CE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7304BBA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56FDED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2273A2C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D28E64A" w14:textId="77777777" w:rsidR="00E92D6A" w:rsidRPr="00D1408D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990B2DE" w14:textId="77777777" w:rsidR="00D1408D" w:rsidRDefault="00D140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8FB696B" w14:textId="09E56695" w:rsidR="00744FF6" w:rsidRPr="00153857" w:rsidRDefault="005F0B7E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lastRenderedPageBreak/>
        <w:t>UKREP 1: Pomoč za naložbe v opredmetena ali neopredmetena sredstva na kmetijskih gospodarstvih v zvezi s primarno kmetijsko proizvodnjo</w:t>
      </w:r>
    </w:p>
    <w:p w14:paraId="63FC9C5E" w14:textId="77777777" w:rsidR="005F0B7E" w:rsidRPr="00153857" w:rsidRDefault="005F0B7E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D3F77A" w14:textId="77777777" w:rsidR="005F0B7E" w:rsidRPr="00153857" w:rsidRDefault="005F0B7E" w:rsidP="005F0B7E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proofErr w:type="spellStart"/>
      <w:r w:rsidRPr="00153857">
        <w:rPr>
          <w:rFonts w:ascii="Arial" w:hAnsi="Arial" w:cs="Arial"/>
          <w:bCs/>
          <w:sz w:val="20"/>
          <w:szCs w:val="20"/>
        </w:rPr>
        <w:t>Podukrep</w:t>
      </w:r>
      <w:proofErr w:type="spellEnd"/>
      <w:r w:rsidRPr="00153857">
        <w:rPr>
          <w:rFonts w:ascii="Arial" w:hAnsi="Arial" w:cs="Arial"/>
          <w:bCs/>
          <w:sz w:val="20"/>
          <w:szCs w:val="20"/>
        </w:rPr>
        <w:t xml:space="preserve"> 1.1: Posodabljanje kmetijskih gospodarstev,</w:t>
      </w:r>
    </w:p>
    <w:p w14:paraId="1242459D" w14:textId="5BC9CC86" w:rsidR="00021F6C" w:rsidRPr="00153857" w:rsidRDefault="005F0B7E" w:rsidP="005F0B7E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proofErr w:type="spellStart"/>
      <w:r w:rsidRPr="00153857">
        <w:rPr>
          <w:rFonts w:ascii="Arial" w:hAnsi="Arial" w:cs="Arial"/>
          <w:bCs/>
          <w:sz w:val="20"/>
          <w:szCs w:val="20"/>
        </w:rPr>
        <w:t>Podukrep</w:t>
      </w:r>
      <w:proofErr w:type="spellEnd"/>
      <w:r w:rsidRPr="00153857">
        <w:rPr>
          <w:rFonts w:ascii="Arial" w:hAnsi="Arial" w:cs="Arial"/>
          <w:bCs/>
          <w:sz w:val="20"/>
          <w:szCs w:val="20"/>
        </w:rPr>
        <w:t xml:space="preserve"> 1.2: Urejanje kmetijskih zemljišč in pašnikov</w:t>
      </w:r>
    </w:p>
    <w:p w14:paraId="1D21A357" w14:textId="77777777" w:rsidR="005F0B7E" w:rsidRPr="00153857" w:rsidRDefault="005F0B7E" w:rsidP="005F0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606"/>
        <w:gridCol w:w="5456"/>
      </w:tblGrid>
      <w:tr w:rsidR="006A6000" w:rsidRPr="00153857" w14:paraId="3E8BF32E" w14:textId="77777777" w:rsidTr="00B458E2">
        <w:tc>
          <w:tcPr>
            <w:tcW w:w="3652" w:type="dxa"/>
          </w:tcPr>
          <w:p w14:paraId="137552EF" w14:textId="77777777" w:rsidR="00F2171F" w:rsidRPr="00153857" w:rsidRDefault="00F2171F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6FB4576" w14:textId="77777777" w:rsidR="006A6000" w:rsidRPr="00153857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Opis namena ukrepa in načrtovane investicije:</w:t>
            </w:r>
          </w:p>
          <w:p w14:paraId="40A480E8" w14:textId="77777777" w:rsidR="006A6000" w:rsidRPr="00153857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0" w:type="dxa"/>
          </w:tcPr>
          <w:p w14:paraId="01F2113D" w14:textId="77777777" w:rsidR="006A6000" w:rsidRPr="00153857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000" w:rsidRPr="00153857" w14:paraId="6BDF23D5" w14:textId="77777777" w:rsidTr="00B458E2">
        <w:tc>
          <w:tcPr>
            <w:tcW w:w="3652" w:type="dxa"/>
          </w:tcPr>
          <w:p w14:paraId="19FCF106" w14:textId="77777777" w:rsidR="006A6000" w:rsidRPr="00153857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 xml:space="preserve">Predvideni stroški za izvedbo ukrepa in investicije (vpiše se neto vrednost brez DDV kot je navedena na predračunih oz. računih) </w:t>
            </w:r>
          </w:p>
        </w:tc>
        <w:tc>
          <w:tcPr>
            <w:tcW w:w="5560" w:type="dxa"/>
          </w:tcPr>
          <w:p w14:paraId="17B73E56" w14:textId="77777777" w:rsidR="006A6000" w:rsidRPr="00153857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EA43A" w14:textId="77777777" w:rsidR="006A6000" w:rsidRDefault="006A6000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9F3D08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>Priloge k vlogi:</w:t>
      </w:r>
    </w:p>
    <w:p w14:paraId="1329A7BF" w14:textId="77777777" w:rsidR="00D1408D" w:rsidRDefault="00D1408D" w:rsidP="00D1408D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v primeru investicij povezanih z graditvijo objektov</w:t>
      </w:r>
      <w:r>
        <w:rPr>
          <w:rFonts w:ascii="Arial" w:hAnsi="Arial" w:cs="Arial"/>
          <w:sz w:val="20"/>
          <w:szCs w:val="20"/>
        </w:rPr>
        <w:t>:</w:t>
      </w:r>
      <w:r w:rsidRPr="00134BFA">
        <w:rPr>
          <w:rFonts w:ascii="Arial" w:hAnsi="Arial" w:cs="Arial"/>
          <w:sz w:val="20"/>
          <w:szCs w:val="20"/>
        </w:rPr>
        <w:t xml:space="preserve"> </w:t>
      </w:r>
    </w:p>
    <w:p w14:paraId="2CFA78F3" w14:textId="28A6697D" w:rsidR="00D1408D" w:rsidRPr="00134BFA" w:rsidRDefault="00D1408D" w:rsidP="00D1408D">
      <w:pPr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4BFA">
        <w:rPr>
          <w:rFonts w:ascii="Arial" w:hAnsi="Arial" w:cs="Arial"/>
          <w:sz w:val="20"/>
          <w:szCs w:val="20"/>
        </w:rPr>
        <w:t xml:space="preserve">predložitev ustreznega dovoljenja za izvedbo investicije, če je s predpisi s področja gradnje objektov to potrebno;  </w:t>
      </w:r>
    </w:p>
    <w:p w14:paraId="1FFEE004" w14:textId="77777777" w:rsidR="00D1408D" w:rsidRPr="00134BFA" w:rsidRDefault="00D1408D" w:rsidP="00D1408D">
      <w:pPr>
        <w:numPr>
          <w:ilvl w:val="1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4BFA">
        <w:rPr>
          <w:rFonts w:ascii="Arial" w:hAnsi="Arial" w:cs="Arial"/>
          <w:sz w:val="20"/>
          <w:szCs w:val="20"/>
        </w:rPr>
        <w:t>projektno dokumentacijo za izvedbo naložbe ter dokazila o teh stroških, kadar so upravičeni do sofinanciranja;</w:t>
      </w:r>
    </w:p>
    <w:p w14:paraId="0599CA3C" w14:textId="77777777" w:rsidR="00D1408D" w:rsidRDefault="00D1408D" w:rsidP="00D1408D">
      <w:pPr>
        <w:pStyle w:val="Odstavekseznama"/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v primeru urejanja kmetijskih zemljišč in pašnikov</w:t>
      </w:r>
      <w:r>
        <w:rPr>
          <w:rFonts w:ascii="Arial" w:hAnsi="Arial" w:cs="Arial"/>
          <w:sz w:val="20"/>
          <w:szCs w:val="20"/>
        </w:rPr>
        <w:t>:</w:t>
      </w:r>
    </w:p>
    <w:p w14:paraId="3404B7F3" w14:textId="77777777" w:rsidR="00D1408D" w:rsidRDefault="00D1408D" w:rsidP="00D1408D">
      <w:pPr>
        <w:pStyle w:val="Odstavekseznama"/>
        <w:widowControl w:val="0"/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kopij izpisa iz zemljiške knjige in program del, ki ga pripravi pristojna strokovna služba, kadar je predmet podpore ureditev kmetijskih zemljišč ali nezahtevna agromelioracija</w:t>
      </w:r>
    </w:p>
    <w:p w14:paraId="26404A5F" w14:textId="2E1CE144" w:rsidR="00D1408D" w:rsidRPr="00D1408D" w:rsidRDefault="00D1408D" w:rsidP="00D1408D">
      <w:pPr>
        <w:pStyle w:val="Odstavekseznama"/>
        <w:widowControl w:val="0"/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dovoljenje lastnika zemljišča za izvedbo naložbe v primeru zakupa zemljišča. Dovoljenje lastnika mora biti dano pisno za ves čas trajanja projekta in še dve leti po zaključku projekta</w:t>
      </w:r>
      <w:r>
        <w:rPr>
          <w:rFonts w:ascii="Arial" w:hAnsi="Arial" w:cs="Arial"/>
          <w:sz w:val="20"/>
          <w:szCs w:val="20"/>
        </w:rPr>
        <w:t>;</w:t>
      </w:r>
    </w:p>
    <w:p w14:paraId="0FE4B5D9" w14:textId="77777777" w:rsidR="00D1408D" w:rsidRPr="00134BFA" w:rsidRDefault="00D1408D" w:rsidP="00D1408D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4BFA">
        <w:rPr>
          <w:rFonts w:ascii="Arial" w:hAnsi="Arial" w:cs="Arial"/>
          <w:sz w:val="20"/>
          <w:szCs w:val="20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projekt;</w:t>
      </w:r>
    </w:p>
    <w:p w14:paraId="542108BE" w14:textId="77777777" w:rsidR="00D1408D" w:rsidRPr="00134BFA" w:rsidRDefault="00D1408D" w:rsidP="00D1408D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4BFA">
        <w:rPr>
          <w:rFonts w:ascii="Arial" w:hAnsi="Arial" w:cs="Arial"/>
          <w:sz w:val="20"/>
          <w:szCs w:val="20"/>
        </w:rPr>
        <w:t>ponudbe oziroma predračun za načrtovano naložbo;</w:t>
      </w:r>
    </w:p>
    <w:p w14:paraId="125942BC" w14:textId="77777777" w:rsidR="00D1408D" w:rsidRDefault="00D1408D" w:rsidP="00D1408D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4BFA">
        <w:rPr>
          <w:rFonts w:ascii="Arial" w:hAnsi="Arial" w:cs="Arial"/>
          <w:sz w:val="20"/>
          <w:szCs w:val="20"/>
        </w:rPr>
        <w:t xml:space="preserve">predložitev </w:t>
      </w:r>
      <w:r>
        <w:rPr>
          <w:rFonts w:ascii="Arial" w:hAnsi="Arial" w:cs="Arial"/>
          <w:sz w:val="20"/>
          <w:szCs w:val="20"/>
        </w:rPr>
        <w:t xml:space="preserve">kopije ali izpisa že </w:t>
      </w:r>
      <w:r w:rsidRPr="00134BFA">
        <w:rPr>
          <w:rFonts w:ascii="Arial" w:hAnsi="Arial" w:cs="Arial"/>
          <w:sz w:val="20"/>
          <w:szCs w:val="20"/>
        </w:rPr>
        <w:t>oddane zbirne vloge (</w:t>
      </w:r>
      <w:proofErr w:type="spellStart"/>
      <w:r w:rsidRPr="00134BFA">
        <w:rPr>
          <w:rFonts w:ascii="Arial" w:hAnsi="Arial" w:cs="Arial"/>
          <w:sz w:val="20"/>
          <w:szCs w:val="20"/>
        </w:rPr>
        <w:t>subvencijska</w:t>
      </w:r>
      <w:proofErr w:type="spellEnd"/>
      <w:r w:rsidRPr="00134BFA">
        <w:rPr>
          <w:rFonts w:ascii="Arial" w:hAnsi="Arial" w:cs="Arial"/>
          <w:sz w:val="20"/>
          <w:szCs w:val="20"/>
        </w:rPr>
        <w:t xml:space="preserve"> vloga) v tekočem oziroma preteklem letu, če rok za oddajo zbirne vloge v tekočem letu še ni potekel;</w:t>
      </w:r>
    </w:p>
    <w:p w14:paraId="0561D462" w14:textId="77777777" w:rsidR="00D1408D" w:rsidRPr="007117C6" w:rsidRDefault="00D1408D" w:rsidP="00D1408D">
      <w:pPr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17C6">
        <w:rPr>
          <w:rFonts w:ascii="Arial" w:hAnsi="Arial" w:cs="Arial"/>
          <w:sz w:val="20"/>
          <w:szCs w:val="20"/>
        </w:rPr>
        <w:t>mnenje o upravičenosti in ekonomičnosti investicije, ki ga pripravi pristojna strokovna služba.</w:t>
      </w:r>
    </w:p>
    <w:p w14:paraId="4F1D1B17" w14:textId="77777777" w:rsidR="00021F6C" w:rsidRDefault="00021F6C" w:rsidP="00001E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C57788" w14:textId="77777777" w:rsidR="00E92D6A" w:rsidRDefault="00E92D6A" w:rsidP="00001E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AA5289C" w14:textId="59A527E7" w:rsidR="00021F6C" w:rsidRPr="00153857" w:rsidRDefault="005F0B7E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page3"/>
      <w:bookmarkEnd w:id="0"/>
      <w:r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>UKREP 3: Pomoč za naložbe v zvezi s predelavo in trženjem kmetijskih proizvodov</w:t>
      </w:r>
    </w:p>
    <w:p w14:paraId="1614DB90" w14:textId="77777777" w:rsidR="00D81CE6" w:rsidRDefault="00D81CE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27677AA" w14:textId="77777777" w:rsidR="00D1408D" w:rsidRPr="00153857" w:rsidRDefault="00D1408D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D81CE6" w:rsidRPr="00153857" w14:paraId="0487ABC8" w14:textId="77777777" w:rsidTr="00D81CE6">
        <w:tc>
          <w:tcPr>
            <w:tcW w:w="3227" w:type="dxa"/>
          </w:tcPr>
          <w:p w14:paraId="3937E7DF" w14:textId="77777777" w:rsidR="00D81CE6" w:rsidRPr="00153857" w:rsidRDefault="00D81CE6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>Opis namena ukrepa in načrtovane investicije:</w:t>
            </w:r>
          </w:p>
          <w:p w14:paraId="30C73792" w14:textId="77777777" w:rsidR="00D81CE6" w:rsidRPr="00153857" w:rsidRDefault="00D81CE6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5" w:type="dxa"/>
          </w:tcPr>
          <w:p w14:paraId="65ABA28B" w14:textId="77777777" w:rsidR="00D81CE6" w:rsidRPr="00153857" w:rsidRDefault="00D81CE6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CE6" w:rsidRPr="00153857" w14:paraId="4E384530" w14:textId="77777777" w:rsidTr="00D81CE6">
        <w:tc>
          <w:tcPr>
            <w:tcW w:w="3227" w:type="dxa"/>
          </w:tcPr>
          <w:p w14:paraId="63D5BFBE" w14:textId="77777777" w:rsidR="00D81CE6" w:rsidRPr="00153857" w:rsidRDefault="00D81CE6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857">
              <w:rPr>
                <w:rFonts w:ascii="Arial" w:hAnsi="Arial" w:cs="Arial"/>
                <w:sz w:val="20"/>
                <w:szCs w:val="20"/>
              </w:rPr>
              <w:t xml:space="preserve">Predvideni stroški za izvedbo ukrepa in investicije (vpiše se neto vrednost brez DDV kot je navedena na predračunih oz. računih) </w:t>
            </w:r>
          </w:p>
        </w:tc>
        <w:tc>
          <w:tcPr>
            <w:tcW w:w="5985" w:type="dxa"/>
          </w:tcPr>
          <w:p w14:paraId="1A29BCAF" w14:textId="77777777" w:rsidR="00D81CE6" w:rsidRPr="00153857" w:rsidRDefault="00D81CE6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C32471" w14:textId="77777777" w:rsidR="00F2171F" w:rsidRPr="00153857" w:rsidRDefault="00F2171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59F35E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>Priloge k vlogi:</w:t>
      </w:r>
    </w:p>
    <w:p w14:paraId="351CA1F5" w14:textId="77777777" w:rsidR="00D1408D" w:rsidRPr="00D1408D" w:rsidRDefault="00D1408D" w:rsidP="00D1408D">
      <w:pPr>
        <w:pStyle w:val="Odstavekseznama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dokazila o registraciji dopolnilne dejavnosti in izpolnjevanju pogojev za opravljanje dejavnosti (v kolikor upravičenec še nima registrirane dejavnosti, jo mora registrirati v dveh letih od prejema pomoči);</w:t>
      </w:r>
    </w:p>
    <w:p w14:paraId="267E0CCC" w14:textId="77777777" w:rsidR="00D1408D" w:rsidRPr="00D1408D" w:rsidRDefault="00D1408D" w:rsidP="00D1408D">
      <w:pPr>
        <w:pStyle w:val="Odstavekseznama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 xml:space="preserve">predložitev ustreznega dovoljenja za izvedbo investicije, če je s predpisi s področja gradnje objektov to potrebno;  </w:t>
      </w:r>
    </w:p>
    <w:p w14:paraId="4CBDAAF3" w14:textId="77777777" w:rsidR="00D1408D" w:rsidRPr="00D1408D" w:rsidRDefault="00D1408D" w:rsidP="00D1408D">
      <w:pPr>
        <w:pStyle w:val="Odstavekseznama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projektna dokumentacija za izvedbo naložbe ter dokazila o teh stroških, kadar so upravičeni do sofinanciranja;</w:t>
      </w:r>
    </w:p>
    <w:p w14:paraId="4F03BCE0" w14:textId="77777777" w:rsidR="00D1408D" w:rsidRPr="00D1408D" w:rsidRDefault="00D1408D" w:rsidP="00D1408D">
      <w:pPr>
        <w:pStyle w:val="Odstavekseznama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ponudba oziroma predračun za načrtovano naložbo;</w:t>
      </w:r>
    </w:p>
    <w:p w14:paraId="5D71BD5B" w14:textId="6114D480" w:rsidR="00D1408D" w:rsidRPr="00D1408D" w:rsidRDefault="00D1408D" w:rsidP="00D1408D">
      <w:pPr>
        <w:pStyle w:val="Odstavekseznama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408D">
        <w:rPr>
          <w:rFonts w:ascii="Arial" w:hAnsi="Arial" w:cs="Arial"/>
          <w:sz w:val="20"/>
          <w:szCs w:val="20"/>
        </w:rPr>
        <w:t>mnenje o upravičenosti in ekonomičnosti investicije, ki ga pripravi pristojna strokovna služba</w:t>
      </w:r>
      <w:r w:rsidR="00E92D6A">
        <w:rPr>
          <w:rFonts w:ascii="Arial" w:hAnsi="Arial" w:cs="Arial"/>
          <w:sz w:val="20"/>
          <w:szCs w:val="20"/>
        </w:rPr>
        <w:t>.</w:t>
      </w:r>
    </w:p>
    <w:p w14:paraId="214EC507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AA772A" w14:textId="77777777" w:rsidR="00D1408D" w:rsidRDefault="00D140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7536008" w14:textId="77777777" w:rsidR="00D1408D" w:rsidRPr="00153857" w:rsidRDefault="00D140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5822B0" w14:textId="77777777" w:rsid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9E8200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5E94F12" w14:textId="237A9167" w:rsidR="00021F6C" w:rsidRPr="00153857" w:rsidRDefault="00E806B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>UKREP 1</w:t>
      </w:r>
      <w:r w:rsidR="00153857"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>0</w:t>
      </w:r>
      <w:r w:rsidR="00E479E9"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>:</w:t>
      </w:r>
      <w:r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 xml:space="preserve"> </w:t>
      </w:r>
      <w:r w:rsidR="00153857" w:rsidRPr="00D1408D">
        <w:rPr>
          <w:rFonts w:ascii="Arial" w:hAnsi="Arial" w:cs="Arial"/>
          <w:b/>
          <w:bCs/>
          <w:sz w:val="20"/>
          <w:szCs w:val="20"/>
          <w:highlight w:val="lightGray"/>
          <w:u w:val="single"/>
        </w:rPr>
        <w:t>Sofinanciranje dejavnosti društev s področja kmetijstva</w:t>
      </w:r>
    </w:p>
    <w:p w14:paraId="428B41DA" w14:textId="77777777" w:rsidR="006E3B3C" w:rsidRPr="00153857" w:rsidRDefault="006E3B3C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36A19A4" w14:textId="77777777" w:rsidR="00021F6C" w:rsidRPr="00153857" w:rsidRDefault="00E806B6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>Predmet podpore: stroški izobraževanja in usposabljanja, svetovalnih storitev, organizacije forumov, tekmovanj, razstav in sejmov, sodelovanja na tekmovanjih, publikacij in spletišč.</w:t>
      </w:r>
    </w:p>
    <w:p w14:paraId="4866936D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329757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 xml:space="preserve">Upravičenci: društva in združenja, </w:t>
      </w:r>
      <w:r w:rsidR="006E3B3C" w:rsidRPr="00153857">
        <w:rPr>
          <w:rFonts w:ascii="Arial" w:hAnsi="Arial" w:cs="Arial"/>
          <w:sz w:val="20"/>
          <w:szCs w:val="20"/>
        </w:rPr>
        <w:t>r</w:t>
      </w:r>
      <w:r w:rsidRPr="00153857">
        <w:rPr>
          <w:rFonts w:ascii="Arial" w:hAnsi="Arial" w:cs="Arial"/>
          <w:sz w:val="20"/>
          <w:szCs w:val="20"/>
        </w:rPr>
        <w:t>egistrirani izvajalci.</w:t>
      </w:r>
    </w:p>
    <w:p w14:paraId="2B379949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E496D0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>Priloge k vlogi:</w:t>
      </w:r>
    </w:p>
    <w:p w14:paraId="589DE2AB" w14:textId="77777777" w:rsidR="00153857" w:rsidRPr="00153857" w:rsidRDefault="00153857" w:rsidP="00153857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 xml:space="preserve">finančno in vsebinsko ovrednoten program dela za leto 2025. </w:t>
      </w:r>
    </w:p>
    <w:p w14:paraId="59E2B670" w14:textId="77777777" w:rsidR="00021F6C" w:rsidRPr="00153857" w:rsidRDefault="00E806B6" w:rsidP="00153857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 xml:space="preserve">seznam vseh članov društva in seznam članov društva iz območja Občine </w:t>
      </w:r>
      <w:r w:rsidR="00EA4EB4" w:rsidRPr="00153857">
        <w:rPr>
          <w:rFonts w:ascii="Arial" w:hAnsi="Arial" w:cs="Arial"/>
          <w:sz w:val="20"/>
          <w:szCs w:val="20"/>
        </w:rPr>
        <w:t>Nazarje</w:t>
      </w:r>
      <w:r w:rsidRPr="00153857">
        <w:rPr>
          <w:rFonts w:ascii="Arial" w:hAnsi="Arial" w:cs="Arial"/>
          <w:sz w:val="20"/>
          <w:szCs w:val="20"/>
        </w:rPr>
        <w:t xml:space="preserve">, </w:t>
      </w:r>
    </w:p>
    <w:p w14:paraId="697DBDC1" w14:textId="77777777" w:rsidR="00021F6C" w:rsidRPr="00153857" w:rsidRDefault="00E806B6" w:rsidP="00153857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sz w:val="20"/>
          <w:szCs w:val="20"/>
        </w:rPr>
        <w:t xml:space="preserve">odločba o vpisu v register. </w:t>
      </w:r>
    </w:p>
    <w:p w14:paraId="17E57181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1641C7B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628F23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0906B62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D22C7E5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570CF0" w14:textId="77777777" w:rsidR="00153857" w:rsidRPr="00153857" w:rsidRDefault="0015385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4013EA" w14:textId="77777777" w:rsidR="00021F6C" w:rsidRDefault="00021F6C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2AB5AD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1BB8F8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A24349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6B8BA68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49DCF84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AFD829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691571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FE8B9FC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B6AD2E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A7F458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70AC395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A921BE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BF6B5C0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EEB7C16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3DCFBEA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102C47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70D63B2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113175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4DC0D0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D9C0EF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A96989B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C9A7170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2AF087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ECC66E1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DF9F26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2896C7B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B271B8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B4B9C06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D805436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492F527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ADD0A7F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D074E4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B86EC49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9E8D1F3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E06CFB1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D21CEA8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5B4184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A559D06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29056B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1042B35" w14:textId="77777777" w:rsidR="00E92D6A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8BFDAB1" w14:textId="77777777" w:rsidR="00E92D6A" w:rsidRPr="00153857" w:rsidRDefault="00E92D6A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D48DEBC" w14:textId="77777777" w:rsidR="00CB5391" w:rsidRPr="00153857" w:rsidRDefault="00CB5391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95AD42" w14:textId="77777777" w:rsidR="00021F6C" w:rsidRPr="00153857" w:rsidRDefault="00E806B6" w:rsidP="00EA4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3857">
        <w:rPr>
          <w:rFonts w:ascii="Arial" w:hAnsi="Arial" w:cs="Arial"/>
          <w:b/>
          <w:bCs/>
          <w:sz w:val="24"/>
          <w:szCs w:val="24"/>
        </w:rPr>
        <w:t>IZJAVA</w:t>
      </w:r>
    </w:p>
    <w:p w14:paraId="0C24AA73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4BAD0F7" w14:textId="77777777" w:rsidR="00E92D6A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0829C7" w14:textId="77777777" w:rsidR="00E92D6A" w:rsidRPr="00153857" w:rsidRDefault="00E92D6A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5ABBFB6" w14:textId="77777777" w:rsidR="00021F6C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>Podpisani izjavljam:</w:t>
      </w:r>
    </w:p>
    <w:p w14:paraId="58E6A353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148AE2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da nismo podjetje v težavah </w:t>
      </w:r>
    </w:p>
    <w:p w14:paraId="6620D0DF" w14:textId="77777777" w:rsidR="00001EFB" w:rsidRPr="00153857" w:rsidRDefault="00001EFB" w:rsidP="00001EFB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F9F3E0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>da za namen</w:t>
      </w:r>
      <w:r w:rsidR="00001EFB" w:rsidRPr="00153857">
        <w:rPr>
          <w:rFonts w:ascii="Arial" w:hAnsi="Arial" w:cs="Arial"/>
          <w:b/>
          <w:bCs/>
          <w:sz w:val="20"/>
          <w:szCs w:val="20"/>
        </w:rPr>
        <w:t>,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 za katerega podajamo vlogo še nismo prejeli sredstev iz občinskega proračuna, državnega proračuna ali sredstev EU oz. smo za ta namen dne, _____________, prejeli__________________</w:t>
      </w:r>
      <w:r w:rsidR="00001EFB" w:rsidRPr="00153857">
        <w:rPr>
          <w:rFonts w:ascii="Arial" w:hAnsi="Arial" w:cs="Arial"/>
          <w:b/>
          <w:bCs/>
          <w:sz w:val="20"/>
          <w:szCs w:val="20"/>
        </w:rPr>
        <w:t xml:space="preserve"> EUR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 sredstev, </w:t>
      </w:r>
    </w:p>
    <w:p w14:paraId="770D8B53" w14:textId="77777777" w:rsidR="00001EFB" w:rsidRPr="00153857" w:rsidRDefault="00001EFB" w:rsidP="00001EFB">
      <w:pPr>
        <w:pStyle w:val="Odstavekseznama"/>
        <w:spacing w:after="0" w:line="240" w:lineRule="auto"/>
        <w:rPr>
          <w:rFonts w:ascii="Arial" w:hAnsi="Arial" w:cs="Arial"/>
          <w:sz w:val="20"/>
          <w:szCs w:val="20"/>
        </w:rPr>
      </w:pPr>
    </w:p>
    <w:p w14:paraId="5DA6DCC5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da v obdobju preteklih dveh poslovnih let in tekočem poslovnem letu skupaj prejeta sredstva na podlagi pravila »de </w:t>
      </w:r>
      <w:proofErr w:type="spellStart"/>
      <w:r w:rsidRPr="00153857">
        <w:rPr>
          <w:rFonts w:ascii="Arial" w:hAnsi="Arial" w:cs="Arial"/>
          <w:b/>
          <w:bCs/>
          <w:sz w:val="20"/>
          <w:szCs w:val="20"/>
        </w:rPr>
        <w:t>minimis</w:t>
      </w:r>
      <w:proofErr w:type="spellEnd"/>
      <w:r w:rsidRPr="00153857">
        <w:rPr>
          <w:rFonts w:ascii="Arial" w:hAnsi="Arial" w:cs="Arial"/>
          <w:b/>
          <w:bCs/>
          <w:sz w:val="20"/>
          <w:szCs w:val="20"/>
        </w:rPr>
        <w:t>« za naše podjetje ne bodo presegla 200.000,00 EUR, ne glede na obliko in namen pomoči oz. 100.000,00 EUR</w:t>
      </w:r>
      <w:r w:rsidR="00620A88" w:rsidRPr="00153857">
        <w:rPr>
          <w:rFonts w:ascii="Arial" w:hAnsi="Arial" w:cs="Arial"/>
          <w:b/>
          <w:bCs/>
          <w:sz w:val="20"/>
          <w:szCs w:val="20"/>
        </w:rPr>
        <w:t xml:space="preserve"> v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 primeru podjetij, ki delujejo v cestnoprometnem sektorju (velja za ukrepe po de </w:t>
      </w:r>
      <w:proofErr w:type="spellStart"/>
      <w:r w:rsidRPr="00153857">
        <w:rPr>
          <w:rFonts w:ascii="Arial" w:hAnsi="Arial" w:cs="Arial"/>
          <w:b/>
          <w:bCs/>
          <w:sz w:val="20"/>
          <w:szCs w:val="20"/>
        </w:rPr>
        <w:t>minimis</w:t>
      </w:r>
      <w:proofErr w:type="spellEnd"/>
      <w:r w:rsidRPr="00153857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657067E0" w14:textId="77777777" w:rsidR="00001EFB" w:rsidRPr="00153857" w:rsidRDefault="00001EFB" w:rsidP="00001EFB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4DF550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da priložene kopije ustrezajo originalom, </w:t>
      </w:r>
    </w:p>
    <w:p w14:paraId="5DC8B7FB" w14:textId="77777777" w:rsidR="00001EFB" w:rsidRPr="00153857" w:rsidRDefault="00001EFB" w:rsidP="00001EFB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4701AE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da nismo naslovniki neporavnanega naloga za izterjavo na podlagi predhodnega sklepa Komisije EU, s katerim je bila pomoč razglašena za nezakonito in nezdružljivo z notranjim trgom, </w:t>
      </w:r>
    </w:p>
    <w:p w14:paraId="571866D2" w14:textId="77777777" w:rsidR="00001EFB" w:rsidRPr="00153857" w:rsidRDefault="00001EFB" w:rsidP="00001EFB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D74CF" w14:textId="77777777" w:rsidR="00021F6C" w:rsidRPr="00153857" w:rsidRDefault="00EA4EB4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>da imamo do Občine Nazarje</w:t>
      </w:r>
      <w:r w:rsidR="00E806B6" w:rsidRPr="00153857">
        <w:rPr>
          <w:rFonts w:ascii="Arial" w:hAnsi="Arial" w:cs="Arial"/>
          <w:b/>
          <w:bCs/>
          <w:sz w:val="20"/>
          <w:szCs w:val="20"/>
        </w:rPr>
        <w:t xml:space="preserve"> poravnane vse zapadle obveznosti, </w:t>
      </w:r>
    </w:p>
    <w:p w14:paraId="10E6FFF8" w14:textId="77777777" w:rsidR="00001EFB" w:rsidRPr="00153857" w:rsidRDefault="00001EFB" w:rsidP="00001EFB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F68D9C" w14:textId="77777777" w:rsidR="00021F6C" w:rsidRPr="00153857" w:rsidRDefault="00E806B6" w:rsidP="00001EFB">
      <w:pPr>
        <w:pStyle w:val="Odstavekseznama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 xml:space="preserve">da sprejemam(o) vse pogoje, navedene v javnem razpisu na katerega se prijavljam(o)! </w:t>
      </w:r>
    </w:p>
    <w:p w14:paraId="75A35C35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15427C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5A451CF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E345F8" w14:textId="77777777" w:rsidR="00021F6C" w:rsidRPr="00153857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0017C8" w14:textId="77777777" w:rsidR="00356363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>Kraj in datum:</w:t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</w:r>
      <w:r w:rsidR="00356363" w:rsidRPr="00153857">
        <w:rPr>
          <w:rFonts w:ascii="Arial" w:hAnsi="Arial" w:cs="Arial"/>
          <w:b/>
          <w:bCs/>
          <w:sz w:val="20"/>
          <w:szCs w:val="20"/>
        </w:rPr>
        <w:tab/>
        <w:t>Podpis:</w:t>
      </w:r>
      <w:r w:rsidRPr="0015385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39D2195" w14:textId="77777777" w:rsidR="00841E69" w:rsidRPr="00153857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1E275F" w14:textId="77777777" w:rsidR="00841E69" w:rsidRPr="00153857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5D943F9" w14:textId="77777777" w:rsidR="00F2044F" w:rsidRPr="00153857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3857">
        <w:rPr>
          <w:rFonts w:ascii="Arial" w:hAnsi="Arial" w:cs="Arial"/>
          <w:b/>
          <w:bCs/>
          <w:sz w:val="20"/>
          <w:szCs w:val="20"/>
        </w:rPr>
        <w:t>_________________________</w:t>
      </w:r>
      <w:r w:rsidR="00841E69" w:rsidRPr="00153857">
        <w:rPr>
          <w:rFonts w:ascii="Arial" w:hAnsi="Arial" w:cs="Arial"/>
          <w:b/>
          <w:bCs/>
          <w:sz w:val="20"/>
          <w:szCs w:val="20"/>
        </w:rPr>
        <w:tab/>
      </w:r>
      <w:r w:rsidR="00841E69" w:rsidRPr="00153857">
        <w:rPr>
          <w:rFonts w:ascii="Arial" w:hAnsi="Arial" w:cs="Arial"/>
          <w:b/>
          <w:bCs/>
          <w:sz w:val="20"/>
          <w:szCs w:val="20"/>
        </w:rPr>
        <w:tab/>
      </w:r>
      <w:r w:rsidR="00841E69" w:rsidRPr="00153857">
        <w:rPr>
          <w:rFonts w:ascii="Arial" w:hAnsi="Arial" w:cs="Arial"/>
          <w:b/>
          <w:bCs/>
          <w:sz w:val="20"/>
          <w:szCs w:val="20"/>
        </w:rPr>
        <w:tab/>
      </w:r>
      <w:r w:rsidR="00841E69" w:rsidRPr="00153857">
        <w:rPr>
          <w:rFonts w:ascii="Arial" w:hAnsi="Arial" w:cs="Arial"/>
          <w:b/>
          <w:bCs/>
          <w:sz w:val="20"/>
          <w:szCs w:val="20"/>
        </w:rPr>
        <w:tab/>
      </w:r>
      <w:r w:rsidR="00841E69" w:rsidRPr="00153857">
        <w:rPr>
          <w:rFonts w:ascii="Arial" w:hAnsi="Arial" w:cs="Arial"/>
          <w:b/>
          <w:bCs/>
          <w:sz w:val="20"/>
          <w:szCs w:val="20"/>
        </w:rPr>
        <w:tab/>
      </w:r>
      <w:r w:rsidRPr="00153857">
        <w:rPr>
          <w:rFonts w:ascii="Arial" w:hAnsi="Arial" w:cs="Arial"/>
          <w:b/>
          <w:bCs/>
          <w:sz w:val="20"/>
          <w:szCs w:val="20"/>
        </w:rPr>
        <w:t>_</w:t>
      </w:r>
      <w:r w:rsidR="00841E69" w:rsidRPr="00153857">
        <w:rPr>
          <w:rFonts w:ascii="Arial" w:hAnsi="Arial" w:cs="Arial"/>
          <w:b/>
          <w:bCs/>
          <w:sz w:val="20"/>
          <w:szCs w:val="20"/>
        </w:rPr>
        <w:t>_</w:t>
      </w:r>
      <w:r w:rsidRPr="00153857">
        <w:rPr>
          <w:rFonts w:ascii="Arial" w:hAnsi="Arial" w:cs="Arial"/>
          <w:b/>
          <w:bCs/>
          <w:sz w:val="20"/>
          <w:szCs w:val="20"/>
        </w:rPr>
        <w:t>_______________________</w:t>
      </w:r>
    </w:p>
    <w:sectPr w:rsidR="00F2044F" w:rsidRPr="00153857" w:rsidSect="00B458E2">
      <w:headerReference w:type="default" r:id="rId9"/>
      <w:footerReference w:type="default" r:id="rId10"/>
      <w:pgSz w:w="11906" w:h="16838"/>
      <w:pgMar w:top="993" w:right="1417" w:bottom="851" w:left="1417" w:header="720" w:footer="720" w:gutter="0"/>
      <w:cols w:space="720" w:equalWidth="0">
        <w:col w:w="9343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B9080" w14:textId="77777777" w:rsidR="00C2229F" w:rsidRDefault="00C2229F" w:rsidP="00D1408D">
      <w:pPr>
        <w:spacing w:after="0" w:line="240" w:lineRule="auto"/>
      </w:pPr>
      <w:r>
        <w:separator/>
      </w:r>
    </w:p>
  </w:endnote>
  <w:endnote w:type="continuationSeparator" w:id="0">
    <w:p w14:paraId="63216EDD" w14:textId="77777777" w:rsidR="00C2229F" w:rsidRDefault="00C2229F" w:rsidP="00D1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BFB5" w14:textId="09763818" w:rsidR="00D1408D" w:rsidRPr="00D1408D" w:rsidRDefault="00D1408D" w:rsidP="00D1408D">
    <w:pPr>
      <w:pStyle w:val="Noga"/>
      <w:jc w:val="center"/>
      <w:rPr>
        <w:rFonts w:ascii="Arial" w:hAnsi="Arial" w:cs="Arial"/>
      </w:rPr>
    </w:pPr>
    <w:r>
      <w:t>Vloga za dodelitev sredstev – kmetijstvo 2025</w:t>
    </w:r>
  </w:p>
  <w:p w14:paraId="6E6FFDF5" w14:textId="77777777" w:rsidR="00D1408D" w:rsidRDefault="00D1408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3397" w14:textId="77777777" w:rsidR="00C2229F" w:rsidRDefault="00C2229F" w:rsidP="00D1408D">
      <w:pPr>
        <w:spacing w:after="0" w:line="240" w:lineRule="auto"/>
      </w:pPr>
      <w:r>
        <w:separator/>
      </w:r>
    </w:p>
  </w:footnote>
  <w:footnote w:type="continuationSeparator" w:id="0">
    <w:p w14:paraId="51762E89" w14:textId="77777777" w:rsidR="00C2229F" w:rsidRDefault="00C2229F" w:rsidP="00D1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699217"/>
      <w:docPartObj>
        <w:docPartGallery w:val="Page Numbers (Margins)"/>
        <w:docPartUnique/>
      </w:docPartObj>
    </w:sdtPr>
    <w:sdtContent>
      <w:p w14:paraId="0FA98A1F" w14:textId="59547830" w:rsidR="00E92D6A" w:rsidRDefault="00E92D6A">
        <w:pPr>
          <w:pStyle w:val="Glav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DA750DA" wp14:editId="642B508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492680876" name="Pravoko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Arial" w:eastAsiaTheme="majorEastAsia" w:hAnsi="Arial" w:cs="Arial"/>
                                  <w:sz w:val="18"/>
                                  <w:szCs w:val="1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26D5AB37" w14:textId="77777777" w:rsidR="00E92D6A" w:rsidRPr="00E92D6A" w:rsidRDefault="00E92D6A">
                                  <w:pPr>
                                    <w:jc w:val="center"/>
                                    <w:rPr>
                                      <w:rFonts w:ascii="Arial" w:eastAsiaTheme="majorEastAsia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E92D6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92D6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instrText>PAGE  \* MERGEFORMAT</w:instrText>
                                  </w:r>
                                  <w:r w:rsidRPr="00E92D6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Pr="00E92D6A">
                                    <w:rPr>
                                      <w:rFonts w:ascii="Arial" w:eastAsiaTheme="majorEastAsia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E92D6A">
                                    <w:rPr>
                                      <w:rFonts w:ascii="Arial" w:eastAsiaTheme="majorEastAsia" w:hAnsi="Arial" w:cs="Arial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A750DA" id="Pravokotnik 4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ascii="Arial" w:eastAsiaTheme="majorEastAsia" w:hAnsi="Arial" w:cs="Arial"/>
                            <w:sz w:val="18"/>
                            <w:szCs w:val="1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26D5AB37" w14:textId="77777777" w:rsidR="00E92D6A" w:rsidRPr="00E92D6A" w:rsidRDefault="00E92D6A">
                            <w:pPr>
                              <w:jc w:val="center"/>
                              <w:rPr>
                                <w:rFonts w:ascii="Arial" w:eastAsiaTheme="majorEastAsia" w:hAnsi="Arial" w:cs="Arial"/>
                                <w:sz w:val="18"/>
                                <w:szCs w:val="18"/>
                              </w:rPr>
                            </w:pPr>
                            <w:r w:rsidRPr="00E92D6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92D6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instrText>PAGE  \* MERGEFORMAT</w:instrText>
                            </w:r>
                            <w:r w:rsidRPr="00E92D6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E92D6A">
                              <w:rPr>
                                <w:rFonts w:ascii="Arial" w:eastAsiaTheme="majorEastAsia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  <w:r w:rsidRPr="00E92D6A">
                              <w:rPr>
                                <w:rFonts w:ascii="Arial" w:eastAsiaTheme="majorEastAsia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11E22"/>
    <w:multiLevelType w:val="hybridMultilevel"/>
    <w:tmpl w:val="7108A8CC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BE0838"/>
    <w:multiLevelType w:val="hybridMultilevel"/>
    <w:tmpl w:val="E902B9D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11EF6"/>
    <w:multiLevelType w:val="hybridMultilevel"/>
    <w:tmpl w:val="DEBEB5E2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70573"/>
    <w:multiLevelType w:val="hybridMultilevel"/>
    <w:tmpl w:val="9C5ABFD8"/>
    <w:lvl w:ilvl="0" w:tplc="E40AFD7C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D42A0A"/>
    <w:multiLevelType w:val="hybridMultilevel"/>
    <w:tmpl w:val="E6A022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E0A82"/>
    <w:multiLevelType w:val="hybridMultilevel"/>
    <w:tmpl w:val="A38471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37C74"/>
    <w:multiLevelType w:val="hybridMultilevel"/>
    <w:tmpl w:val="92E26B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C640E"/>
    <w:multiLevelType w:val="hybridMultilevel"/>
    <w:tmpl w:val="6F4E78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B1F34"/>
    <w:multiLevelType w:val="hybridMultilevel"/>
    <w:tmpl w:val="90B26EE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7703FC"/>
    <w:multiLevelType w:val="hybridMultilevel"/>
    <w:tmpl w:val="EFFC43C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7869B8"/>
    <w:multiLevelType w:val="hybridMultilevel"/>
    <w:tmpl w:val="EBE8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A6F4C"/>
    <w:multiLevelType w:val="hybridMultilevel"/>
    <w:tmpl w:val="5B7E75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05300"/>
    <w:multiLevelType w:val="hybridMultilevel"/>
    <w:tmpl w:val="DC3EDBD0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C2643"/>
    <w:multiLevelType w:val="hybridMultilevel"/>
    <w:tmpl w:val="C264FE3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1C3343"/>
    <w:multiLevelType w:val="hybridMultilevel"/>
    <w:tmpl w:val="883268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82CB6"/>
    <w:multiLevelType w:val="hybridMultilevel"/>
    <w:tmpl w:val="E9EA7E9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90C6A"/>
    <w:multiLevelType w:val="hybridMultilevel"/>
    <w:tmpl w:val="F6BAE68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23E2F"/>
    <w:multiLevelType w:val="hybridMultilevel"/>
    <w:tmpl w:val="B5D2F0A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4673A"/>
    <w:multiLevelType w:val="hybridMultilevel"/>
    <w:tmpl w:val="CA1C15F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3F13EE"/>
    <w:multiLevelType w:val="hybridMultilevel"/>
    <w:tmpl w:val="A6D82DF2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6785B"/>
    <w:multiLevelType w:val="hybridMultilevel"/>
    <w:tmpl w:val="0A78195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346EF"/>
    <w:multiLevelType w:val="hybridMultilevel"/>
    <w:tmpl w:val="191CB658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907DF2"/>
    <w:multiLevelType w:val="hybridMultilevel"/>
    <w:tmpl w:val="16F0512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685122">
    <w:abstractNumId w:val="0"/>
  </w:num>
  <w:num w:numId="2" w16cid:durableId="1948846150">
    <w:abstractNumId w:val="8"/>
  </w:num>
  <w:num w:numId="3" w16cid:durableId="1434856927">
    <w:abstractNumId w:val="4"/>
  </w:num>
  <w:num w:numId="4" w16cid:durableId="1077560378">
    <w:abstractNumId w:val="7"/>
  </w:num>
  <w:num w:numId="5" w16cid:durableId="1356426502">
    <w:abstractNumId w:val="6"/>
  </w:num>
  <w:num w:numId="6" w16cid:durableId="12073232">
    <w:abstractNumId w:val="2"/>
  </w:num>
  <w:num w:numId="7" w16cid:durableId="341515975">
    <w:abstractNumId w:val="3"/>
  </w:num>
  <w:num w:numId="8" w16cid:durableId="1674601382">
    <w:abstractNumId w:val="5"/>
  </w:num>
  <w:num w:numId="9" w16cid:durableId="340014016">
    <w:abstractNumId w:val="1"/>
  </w:num>
  <w:num w:numId="10" w16cid:durableId="896088470">
    <w:abstractNumId w:val="33"/>
  </w:num>
  <w:num w:numId="11" w16cid:durableId="1076592376">
    <w:abstractNumId w:val="30"/>
  </w:num>
  <w:num w:numId="12" w16cid:durableId="147865766">
    <w:abstractNumId w:val="9"/>
  </w:num>
  <w:num w:numId="13" w16cid:durableId="31076167">
    <w:abstractNumId w:val="10"/>
  </w:num>
  <w:num w:numId="14" w16cid:durableId="81072196">
    <w:abstractNumId w:val="11"/>
  </w:num>
  <w:num w:numId="15" w16cid:durableId="806819189">
    <w:abstractNumId w:val="16"/>
  </w:num>
  <w:num w:numId="16" w16cid:durableId="486440225">
    <w:abstractNumId w:val="24"/>
  </w:num>
  <w:num w:numId="17" w16cid:durableId="343552461">
    <w:abstractNumId w:val="28"/>
  </w:num>
  <w:num w:numId="18" w16cid:durableId="623775901">
    <w:abstractNumId w:val="18"/>
  </w:num>
  <w:num w:numId="19" w16cid:durableId="265231994">
    <w:abstractNumId w:val="19"/>
  </w:num>
  <w:num w:numId="20" w16cid:durableId="1317413738">
    <w:abstractNumId w:val="32"/>
  </w:num>
  <w:num w:numId="21" w16cid:durableId="77217158">
    <w:abstractNumId w:val="23"/>
  </w:num>
  <w:num w:numId="22" w16cid:durableId="2097433608">
    <w:abstractNumId w:val="27"/>
  </w:num>
  <w:num w:numId="23" w16cid:durableId="1301764842">
    <w:abstractNumId w:val="34"/>
  </w:num>
  <w:num w:numId="24" w16cid:durableId="116342049">
    <w:abstractNumId w:val="21"/>
  </w:num>
  <w:num w:numId="25" w16cid:durableId="20868786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49981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6267325">
    <w:abstractNumId w:val="31"/>
  </w:num>
  <w:num w:numId="28" w16cid:durableId="1554538301">
    <w:abstractNumId w:val="26"/>
  </w:num>
  <w:num w:numId="29" w16cid:durableId="585072616">
    <w:abstractNumId w:val="12"/>
  </w:num>
  <w:num w:numId="30" w16cid:durableId="389965268">
    <w:abstractNumId w:val="14"/>
  </w:num>
  <w:num w:numId="31" w16cid:durableId="1683042476">
    <w:abstractNumId w:val="13"/>
  </w:num>
  <w:num w:numId="32" w16cid:durableId="27612733">
    <w:abstractNumId w:val="17"/>
  </w:num>
  <w:num w:numId="33" w16cid:durableId="728915314">
    <w:abstractNumId w:val="15"/>
  </w:num>
  <w:num w:numId="34" w16cid:durableId="131872992">
    <w:abstractNumId w:val="20"/>
  </w:num>
  <w:num w:numId="35" w16cid:durableId="618486672">
    <w:abstractNumId w:val="29"/>
  </w:num>
  <w:num w:numId="36" w16cid:durableId="9764221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B6"/>
    <w:rsid w:val="00001EFB"/>
    <w:rsid w:val="00013FD7"/>
    <w:rsid w:val="00021F6C"/>
    <w:rsid w:val="000A2878"/>
    <w:rsid w:val="000D6F3F"/>
    <w:rsid w:val="0014662F"/>
    <w:rsid w:val="00153857"/>
    <w:rsid w:val="001A6DA2"/>
    <w:rsid w:val="001F2AB1"/>
    <w:rsid w:val="00233565"/>
    <w:rsid w:val="002611B0"/>
    <w:rsid w:val="0028619B"/>
    <w:rsid w:val="002A5065"/>
    <w:rsid w:val="00356363"/>
    <w:rsid w:val="00366334"/>
    <w:rsid w:val="003762D0"/>
    <w:rsid w:val="003D1F9F"/>
    <w:rsid w:val="003F51EE"/>
    <w:rsid w:val="0042534C"/>
    <w:rsid w:val="00465C30"/>
    <w:rsid w:val="004D7C92"/>
    <w:rsid w:val="004E391D"/>
    <w:rsid w:val="00530466"/>
    <w:rsid w:val="005F0B7E"/>
    <w:rsid w:val="005F46B6"/>
    <w:rsid w:val="00620A88"/>
    <w:rsid w:val="00620D5C"/>
    <w:rsid w:val="00647FBE"/>
    <w:rsid w:val="00686AFF"/>
    <w:rsid w:val="006A6000"/>
    <w:rsid w:val="006E3B3C"/>
    <w:rsid w:val="006F5695"/>
    <w:rsid w:val="00744FF6"/>
    <w:rsid w:val="00782751"/>
    <w:rsid w:val="007905D4"/>
    <w:rsid w:val="00806305"/>
    <w:rsid w:val="00841E69"/>
    <w:rsid w:val="0084723F"/>
    <w:rsid w:val="00861F89"/>
    <w:rsid w:val="00886BE2"/>
    <w:rsid w:val="008C7F30"/>
    <w:rsid w:val="0094137D"/>
    <w:rsid w:val="00993264"/>
    <w:rsid w:val="00A33C42"/>
    <w:rsid w:val="00A40C03"/>
    <w:rsid w:val="00A45A0C"/>
    <w:rsid w:val="00AE5AA7"/>
    <w:rsid w:val="00B45635"/>
    <w:rsid w:val="00B458E2"/>
    <w:rsid w:val="00C03853"/>
    <w:rsid w:val="00C2229F"/>
    <w:rsid w:val="00C2402B"/>
    <w:rsid w:val="00C30410"/>
    <w:rsid w:val="00C42AEC"/>
    <w:rsid w:val="00CB5391"/>
    <w:rsid w:val="00D136CB"/>
    <w:rsid w:val="00D1408D"/>
    <w:rsid w:val="00D81CE6"/>
    <w:rsid w:val="00E479E9"/>
    <w:rsid w:val="00E806B6"/>
    <w:rsid w:val="00E92D6A"/>
    <w:rsid w:val="00EA4EB4"/>
    <w:rsid w:val="00EA76E9"/>
    <w:rsid w:val="00EE0C6B"/>
    <w:rsid w:val="00EF5DF1"/>
    <w:rsid w:val="00F2044F"/>
    <w:rsid w:val="00F2171F"/>
    <w:rsid w:val="00F432CF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6EC8B6"/>
  <w15:docId w15:val="{5CB41BB7-CE15-4D3E-B129-E52DC362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4E39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qFormat/>
    <w:rsid w:val="00620D5C"/>
    <w:pPr>
      <w:ind w:left="720"/>
      <w:contextualSpacing/>
    </w:pPr>
  </w:style>
  <w:style w:type="table" w:styleId="Tabelamrea">
    <w:name w:val="Table Grid"/>
    <w:basedOn w:val="Navadnatabela"/>
    <w:uiPriority w:val="59"/>
    <w:rsid w:val="00D81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4E391D"/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customStyle="1" w:styleId="OdstavekseznamaZnak">
    <w:name w:val="Odstavek seznama Znak"/>
    <w:link w:val="Odstavekseznama"/>
    <w:rsid w:val="00153857"/>
  </w:style>
  <w:style w:type="paragraph" w:styleId="Glava">
    <w:name w:val="header"/>
    <w:basedOn w:val="Navaden"/>
    <w:link w:val="GlavaZnak"/>
    <w:uiPriority w:val="99"/>
    <w:unhideWhenUsed/>
    <w:rsid w:val="00D1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408D"/>
  </w:style>
  <w:style w:type="paragraph" w:styleId="Noga">
    <w:name w:val="footer"/>
    <w:basedOn w:val="Navaden"/>
    <w:link w:val="NogaZnak"/>
    <w:uiPriority w:val="99"/>
    <w:unhideWhenUsed/>
    <w:rsid w:val="00D1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08D"/>
  </w:style>
  <w:style w:type="paragraph" w:styleId="Brezrazmikov">
    <w:name w:val="No Spacing"/>
    <w:link w:val="BrezrazmikovZnak"/>
    <w:uiPriority w:val="1"/>
    <w:qFormat/>
    <w:rsid w:val="00E92D6A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E9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3082-B668-4A74-89A0-9903109E0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Ljubno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</dc:creator>
  <cp:keywords/>
  <dc:description/>
  <cp:lastModifiedBy>Simona Brajer</cp:lastModifiedBy>
  <cp:revision>2</cp:revision>
  <dcterms:created xsi:type="dcterms:W3CDTF">2025-03-25T10:29:00Z</dcterms:created>
  <dcterms:modified xsi:type="dcterms:W3CDTF">2025-03-26T08:09:00Z</dcterms:modified>
</cp:coreProperties>
</file>